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017" w:rsidRPr="0038788D" w:rsidRDefault="001A2017" w:rsidP="00CE52C6">
      <w:pPr>
        <w:pStyle w:val="Antrat2"/>
        <w:rPr>
          <w:lang w:val="lt-LT"/>
        </w:rPr>
      </w:pPr>
      <w:bookmarkStart w:id="0" w:name="_GoBack"/>
      <w:bookmarkEnd w:id="0"/>
      <w:r w:rsidRPr="0038788D">
        <w:rPr>
          <w:lang w:val="lt-LT"/>
        </w:rPr>
        <w:t>Vertingosios Lietuvos miško uogos</w:t>
      </w:r>
    </w:p>
    <w:p w:rsidR="001A2017" w:rsidRDefault="001A2017" w:rsidP="00CE52C6">
      <w:pPr>
        <w:pStyle w:val="Antrat3"/>
        <w:rPr>
          <w:lang w:val="lt-LT"/>
        </w:rPr>
      </w:pPr>
      <w:r w:rsidRPr="00E21A54">
        <w:rPr>
          <w:lang w:val="lt-LT"/>
        </w:rPr>
        <w:t>Žemuogės</w:t>
      </w:r>
    </w:p>
    <w:p w:rsidR="001A2017" w:rsidRDefault="004B66FA" w:rsidP="00263387">
      <w:pPr>
        <w:keepNext/>
        <w:jc w:val="both"/>
      </w:pPr>
      <w:r>
        <w:rPr>
          <w:noProof/>
          <w:szCs w:val="24"/>
          <w:lang w:val="lt-LT" w:eastAsia="lt-LT"/>
        </w:rPr>
        <w:drawing>
          <wp:inline distT="0" distB="0" distL="0" distR="0">
            <wp:extent cx="2495550" cy="25019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5550" cy="2501900"/>
                    </a:xfrm>
                    <a:prstGeom prst="rect">
                      <a:avLst/>
                    </a:prstGeom>
                    <a:noFill/>
                    <a:ln>
                      <a:noFill/>
                    </a:ln>
                  </pic:spPr>
                </pic:pic>
              </a:graphicData>
            </a:graphic>
          </wp:inline>
        </w:drawing>
      </w:r>
    </w:p>
    <w:p w:rsidR="001A2017" w:rsidRDefault="001A2017" w:rsidP="00F63F12">
      <w:pPr>
        <w:jc w:val="both"/>
        <w:rPr>
          <w:lang w:val="lt-LT"/>
        </w:rPr>
      </w:pPr>
      <w:r w:rsidRPr="005C5D06">
        <w:rPr>
          <w:lang w:val="lt-LT"/>
        </w:rPr>
        <w:t>Žemuogė – erškėtinių augalų genti</w:t>
      </w:r>
      <w:r>
        <w:rPr>
          <w:lang w:val="lt-LT"/>
        </w:rPr>
        <w:t>e</w:t>
      </w:r>
      <w:r w:rsidRPr="005C5D06">
        <w:rPr>
          <w:lang w:val="lt-LT"/>
        </w:rPr>
        <w:t>s</w:t>
      </w:r>
      <w:r>
        <w:rPr>
          <w:lang w:val="lt-LT"/>
        </w:rPr>
        <w:t xml:space="preserve"> augalas. </w:t>
      </w:r>
      <w:r w:rsidRPr="005C5D06">
        <w:rPr>
          <w:lang w:val="lt-LT"/>
        </w:rPr>
        <w:t>Tai pačiai genčiai priklauso ir braškės</w:t>
      </w:r>
      <w:r>
        <w:rPr>
          <w:lang w:val="lt-LT"/>
        </w:rPr>
        <w:t xml:space="preserve">. Tai </w:t>
      </w:r>
      <w:r w:rsidRPr="005C5D06">
        <w:rPr>
          <w:lang w:val="lt-LT"/>
        </w:rPr>
        <w:t>vertinga gydomoji uoga. Žemuogėse yra cukraus, organinių rūgščių (citrinos, obuolių, salicilo, gintaro, fosforo, vyno ir kt.), pektinų, ląstelienos, vitaminų C, B9, B1, B2, E, K, P, karotino, eterinio aliejaus, flavonoidų, fitoncidų, mineralinių druskų (kalio, natrio, magnio, fosforo, kalcio, geležies).</w:t>
      </w:r>
      <w:r>
        <w:rPr>
          <w:lang w:val="lt-LT"/>
        </w:rPr>
        <w:t xml:space="preserve"> </w:t>
      </w:r>
      <w:r w:rsidRPr="00E21A54">
        <w:rPr>
          <w:lang w:val="lt-LT"/>
        </w:rPr>
        <w:t xml:space="preserve">Šiose uogose yra celiuliozės, dėl to kai kuriems žmonėms, ypač vaikams, žemuogės gali sukelti </w:t>
      </w:r>
      <w:r>
        <w:rPr>
          <w:lang w:val="lt-LT"/>
        </w:rPr>
        <w:t>alergines reakcijas, dilgėlinę.</w:t>
      </w:r>
    </w:p>
    <w:p w:rsidR="001A2017" w:rsidRDefault="001A2017" w:rsidP="00151431">
      <w:pPr>
        <w:pStyle w:val="Antrat3"/>
        <w:rPr>
          <w:lang w:val="lt-LT"/>
        </w:rPr>
      </w:pPr>
      <w:r>
        <w:rPr>
          <w:lang w:val="lt-LT"/>
        </w:rPr>
        <w:t>Tekšės</w:t>
      </w:r>
    </w:p>
    <w:p w:rsidR="001A2017" w:rsidRDefault="004B66FA" w:rsidP="00500FFC">
      <w:pPr>
        <w:keepNext/>
        <w:jc w:val="both"/>
      </w:pPr>
      <w:r>
        <w:rPr>
          <w:noProof/>
          <w:szCs w:val="24"/>
          <w:lang w:val="lt-LT" w:eastAsia="lt-LT"/>
        </w:rPr>
        <w:drawing>
          <wp:inline distT="0" distB="0" distL="0" distR="0">
            <wp:extent cx="2755900" cy="251460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5900" cy="2514600"/>
                    </a:xfrm>
                    <a:prstGeom prst="rect">
                      <a:avLst/>
                    </a:prstGeom>
                    <a:noFill/>
                    <a:ln>
                      <a:noFill/>
                    </a:ln>
                  </pic:spPr>
                </pic:pic>
              </a:graphicData>
            </a:graphic>
          </wp:inline>
        </w:drawing>
      </w:r>
    </w:p>
    <w:p w:rsidR="001A2017" w:rsidRPr="00F63F12" w:rsidRDefault="001A2017" w:rsidP="00F63F12">
      <w:pPr>
        <w:jc w:val="both"/>
        <w:rPr>
          <w:lang w:val="lt-LT"/>
        </w:rPr>
      </w:pPr>
      <w:r w:rsidRPr="007E7E8C">
        <w:rPr>
          <w:lang w:val="lt-LT"/>
        </w:rPr>
        <w:t xml:space="preserve">Paprastoji tekšė – erškėtinių šeimos daugiametis, dvinamis, žolinis, šakniastiebis </w:t>
      </w:r>
      <w:r w:rsidR="00737ED6" w:rsidRPr="007E7E8C">
        <w:rPr>
          <w:lang w:val="lt-LT"/>
        </w:rPr>
        <w:t xml:space="preserve">8–30 cm aukščio </w:t>
      </w:r>
      <w:r w:rsidRPr="007E7E8C">
        <w:rPr>
          <w:lang w:val="lt-LT"/>
        </w:rPr>
        <w:t xml:space="preserve">augalas. Jo lapai trilypiai ar penkialypiai, žiedai balti. </w:t>
      </w:r>
      <w:r w:rsidRPr="00FE3742">
        <w:rPr>
          <w:lang w:val="lt-LT"/>
        </w:rPr>
        <w:t>Dauginasi sėklomis ir šakniastieb</w:t>
      </w:r>
      <w:r w:rsidR="00737ED6">
        <w:rPr>
          <w:lang w:val="lt-LT"/>
        </w:rPr>
        <w:t>ėmis</w:t>
      </w:r>
      <w:r w:rsidRPr="00FE3742">
        <w:rPr>
          <w:lang w:val="lt-LT"/>
        </w:rPr>
        <w:t xml:space="preserve"> atžalomis. </w:t>
      </w:r>
      <w:r w:rsidRPr="007E7E8C">
        <w:rPr>
          <w:lang w:val="lt-LT"/>
        </w:rPr>
        <w:t>Vaisiai – stambūs oranžiniai sultingi kaulavaisiai. Auga pelkėse, šlapiuose miškuose. Lietuvoje dažn</w:t>
      </w:r>
      <w:r>
        <w:rPr>
          <w:lang w:val="lt-LT"/>
        </w:rPr>
        <w:t>esnė</w:t>
      </w:r>
      <w:r w:rsidRPr="007E7E8C">
        <w:rPr>
          <w:lang w:val="lt-LT"/>
        </w:rPr>
        <w:t xml:space="preserve"> šiauriniuose rajonuose.</w:t>
      </w:r>
      <w:r>
        <w:rPr>
          <w:lang w:val="lt-LT"/>
        </w:rPr>
        <w:t xml:space="preserve"> </w:t>
      </w:r>
      <w:r w:rsidRPr="00FE3742">
        <w:rPr>
          <w:lang w:val="lt-LT"/>
        </w:rPr>
        <w:t>Uogose daug (iki 200 mg</w:t>
      </w:r>
      <w:r>
        <w:rPr>
          <w:lang w:val="lt-LT"/>
        </w:rPr>
        <w:t xml:space="preserve"> viename šimte gramų</w:t>
      </w:r>
      <w:r w:rsidRPr="00FE3742">
        <w:rPr>
          <w:lang w:val="lt-LT"/>
        </w:rPr>
        <w:t xml:space="preserve">) </w:t>
      </w:r>
      <w:r>
        <w:rPr>
          <w:lang w:val="lt-LT"/>
        </w:rPr>
        <w:t>vitamino C</w:t>
      </w:r>
      <w:r w:rsidRPr="00FE3742">
        <w:rPr>
          <w:lang w:val="lt-LT"/>
        </w:rPr>
        <w:t xml:space="preserve"> (ne</w:t>
      </w:r>
      <w:r w:rsidR="00737ED6">
        <w:rPr>
          <w:lang w:val="lt-LT"/>
        </w:rPr>
        <w:t xml:space="preserve"> </w:t>
      </w:r>
      <w:r w:rsidRPr="00FE3742">
        <w:rPr>
          <w:lang w:val="lt-LT"/>
        </w:rPr>
        <w:t>veltui ji vadinama šiaurės apelsinu). Be to, jose yra cukrų (3,8</w:t>
      </w:r>
      <w:r w:rsidRPr="007E7E8C">
        <w:rPr>
          <w:lang w:val="lt-LT"/>
        </w:rPr>
        <w:t>–</w:t>
      </w:r>
      <w:r w:rsidRPr="00FE3742">
        <w:rPr>
          <w:lang w:val="lt-LT"/>
        </w:rPr>
        <w:t>4,9), organinių rūgščių (0,9</w:t>
      </w:r>
      <w:r w:rsidRPr="007E7E8C">
        <w:rPr>
          <w:lang w:val="lt-LT"/>
        </w:rPr>
        <w:t>–</w:t>
      </w:r>
      <w:r w:rsidRPr="00FE3742">
        <w:rPr>
          <w:lang w:val="lt-LT"/>
        </w:rPr>
        <w:t xml:space="preserve">1,4 </w:t>
      </w:r>
      <w:r w:rsidR="00737ED6">
        <w:rPr>
          <w:lang w:val="lt-LT"/>
        </w:rPr>
        <w:t>proc.</w:t>
      </w:r>
      <w:r w:rsidRPr="00FE3742">
        <w:rPr>
          <w:lang w:val="lt-LT"/>
        </w:rPr>
        <w:t>), pektinų (0,21</w:t>
      </w:r>
      <w:r w:rsidRPr="007E7E8C">
        <w:rPr>
          <w:lang w:val="lt-LT"/>
        </w:rPr>
        <w:t>–</w:t>
      </w:r>
      <w:r w:rsidRPr="00FE3742">
        <w:rPr>
          <w:lang w:val="lt-LT"/>
        </w:rPr>
        <w:t xml:space="preserve">0,34 </w:t>
      </w:r>
      <w:r w:rsidR="00737ED6">
        <w:rPr>
          <w:lang w:val="lt-LT"/>
        </w:rPr>
        <w:t>proc.</w:t>
      </w:r>
      <w:r w:rsidRPr="00FE3742">
        <w:rPr>
          <w:lang w:val="lt-LT"/>
        </w:rPr>
        <w:t>), rauginių ir dažinių (0,2</w:t>
      </w:r>
      <w:r w:rsidRPr="007E7E8C">
        <w:rPr>
          <w:lang w:val="lt-LT"/>
        </w:rPr>
        <w:t>–</w:t>
      </w:r>
      <w:r w:rsidRPr="00FE3742">
        <w:rPr>
          <w:lang w:val="lt-LT"/>
        </w:rPr>
        <w:t xml:space="preserve">0,3 </w:t>
      </w:r>
      <w:r w:rsidR="00737ED6">
        <w:rPr>
          <w:lang w:val="lt-LT"/>
        </w:rPr>
        <w:t>proc.</w:t>
      </w:r>
      <w:r w:rsidRPr="00FE3742">
        <w:rPr>
          <w:lang w:val="lt-LT"/>
        </w:rPr>
        <w:t>), mineralinių medžiagų.</w:t>
      </w:r>
    </w:p>
    <w:p w:rsidR="001A2017" w:rsidRDefault="001A2017" w:rsidP="00CE52C6">
      <w:pPr>
        <w:pStyle w:val="Antrat3"/>
        <w:rPr>
          <w:lang w:val="lt-LT"/>
        </w:rPr>
      </w:pPr>
      <w:r w:rsidRPr="00A95700">
        <w:rPr>
          <w:lang w:val="lt-LT"/>
        </w:rPr>
        <w:lastRenderedPageBreak/>
        <w:t>Avietė</w:t>
      </w:r>
      <w:r>
        <w:rPr>
          <w:lang w:val="lt-LT"/>
        </w:rPr>
        <w:t>s</w:t>
      </w:r>
    </w:p>
    <w:p w:rsidR="001A2017" w:rsidRDefault="004B66FA" w:rsidP="00500FFC">
      <w:pPr>
        <w:keepNext/>
        <w:jc w:val="both"/>
      </w:pPr>
      <w:r>
        <w:rPr>
          <w:noProof/>
          <w:lang w:val="lt-LT" w:eastAsia="lt-LT"/>
        </w:rPr>
        <w:drawing>
          <wp:inline distT="0" distB="0" distL="0" distR="0">
            <wp:extent cx="3169920" cy="2517775"/>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2517775"/>
                    </a:xfrm>
                    <a:prstGeom prst="rect">
                      <a:avLst/>
                    </a:prstGeom>
                    <a:noFill/>
                  </pic:spPr>
                </pic:pic>
              </a:graphicData>
            </a:graphic>
          </wp:inline>
        </w:drawing>
      </w:r>
    </w:p>
    <w:p w:rsidR="001A2017" w:rsidRPr="009167BD" w:rsidRDefault="001A2017" w:rsidP="009167BD">
      <w:pPr>
        <w:jc w:val="both"/>
        <w:rPr>
          <w:lang w:val="lt-LT"/>
        </w:rPr>
      </w:pPr>
      <w:r w:rsidRPr="00A95700">
        <w:rPr>
          <w:lang w:val="lt-LT"/>
        </w:rPr>
        <w:t>Avietė – erškėtinių šeimos augalų gervuogių pogentė.</w:t>
      </w:r>
      <w:r>
        <w:rPr>
          <w:lang w:val="lt-LT"/>
        </w:rPr>
        <w:t xml:space="preserve"> </w:t>
      </w:r>
      <w:r w:rsidRPr="009167BD">
        <w:rPr>
          <w:lang w:val="lt-LT"/>
        </w:rPr>
        <w:t xml:space="preserve">Tai statūs krūmai su nevienodai gausiai dygliuotais, šeriuotais arba liaukingais stiebais. Lapai dažniausiai trilapiai arba plunksniški. Prinokę vaisiai lengvai atsiskiria nuo žiedsosčio. Avietėse mažai vitamino С, tačiau gausu geležies. Geležies avietėse daugiau nei kituose vaisiuose (100 gramų uogų </w:t>
      </w:r>
      <w:r>
        <w:rPr>
          <w:lang w:val="lt-LT"/>
        </w:rPr>
        <w:t>yra</w:t>
      </w:r>
      <w:r w:rsidRPr="009167BD">
        <w:rPr>
          <w:lang w:val="lt-LT"/>
        </w:rPr>
        <w:t xml:space="preserve"> 2</w:t>
      </w:r>
      <w:r w:rsidRPr="007E7E8C">
        <w:rPr>
          <w:lang w:val="lt-LT"/>
        </w:rPr>
        <w:t>–</w:t>
      </w:r>
      <w:r w:rsidRPr="009167BD">
        <w:rPr>
          <w:lang w:val="lt-LT"/>
        </w:rPr>
        <w:t>3,6 mg), išskyrus vyšnias ir agrastus. Jų sėkl</w:t>
      </w:r>
      <w:r w:rsidR="003C4167">
        <w:rPr>
          <w:lang w:val="lt-LT"/>
        </w:rPr>
        <w:t xml:space="preserve">ose yra riebaus aliejus ir beta </w:t>
      </w:r>
      <w:r w:rsidRPr="009167BD">
        <w:rPr>
          <w:lang w:val="lt-LT"/>
        </w:rPr>
        <w:t>sitosterino, turinčio antisklerotinių savybių. Lapuose yra flavonoidų, organinių rūgščių.</w:t>
      </w:r>
    </w:p>
    <w:p w:rsidR="001A2017" w:rsidRDefault="001A2017" w:rsidP="00CE52C6">
      <w:pPr>
        <w:pStyle w:val="Antrat3"/>
        <w:rPr>
          <w:lang w:val="lt-LT"/>
        </w:rPr>
      </w:pPr>
      <w:r>
        <w:rPr>
          <w:lang w:val="lt-LT"/>
        </w:rPr>
        <w:t>Mėlynės</w:t>
      </w:r>
    </w:p>
    <w:p w:rsidR="001A2017" w:rsidRDefault="004B66FA" w:rsidP="00500FFC">
      <w:pPr>
        <w:keepNext/>
        <w:jc w:val="both"/>
      </w:pPr>
      <w:r>
        <w:rPr>
          <w:noProof/>
          <w:szCs w:val="24"/>
          <w:lang w:val="lt-LT" w:eastAsia="lt-LT"/>
        </w:rPr>
        <w:drawing>
          <wp:inline distT="0" distB="0" distL="0" distR="0">
            <wp:extent cx="4076700" cy="25146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2514600"/>
                    </a:xfrm>
                    <a:prstGeom prst="rect">
                      <a:avLst/>
                    </a:prstGeom>
                    <a:noFill/>
                    <a:ln>
                      <a:noFill/>
                    </a:ln>
                  </pic:spPr>
                </pic:pic>
              </a:graphicData>
            </a:graphic>
          </wp:inline>
        </w:drawing>
      </w:r>
    </w:p>
    <w:p w:rsidR="001A2017" w:rsidRDefault="001A2017" w:rsidP="00860815">
      <w:pPr>
        <w:jc w:val="both"/>
        <w:rPr>
          <w:lang w:val="lt-LT"/>
        </w:rPr>
      </w:pPr>
      <w:r w:rsidRPr="003D4C8E">
        <w:rPr>
          <w:lang w:val="lt-LT"/>
        </w:rPr>
        <w:t xml:space="preserve">Mėlynė – erikinių šeimos augalas. Stiebas status, briaunotas, šakotas. </w:t>
      </w:r>
      <w:r w:rsidRPr="00860815">
        <w:rPr>
          <w:lang w:val="lt-LT"/>
        </w:rPr>
        <w:t>Mėlynė turi gliukozės, laktozės, fruktozės, sacharozės, raugintų ir dažomųjų medžiagų, organinių rūgščių (citrinos, obuolių, gintaro), daug mineralų: geležies, vario, magnio, fosforo, chromo. Be to, mėlynė turi karotino (vitamino A), C, PP, B grupės vitaminų. Mėlynėse daugiau negu kitose uogose ir vaisiuose yra mangano. Augalo lapuose daug flavonoidų, eterinių aliejų, karotinoidų, alkaloidų ir t.</w:t>
      </w:r>
      <w:r w:rsidR="003C4167">
        <w:rPr>
          <w:lang w:val="lt-LT"/>
        </w:rPr>
        <w:t> </w:t>
      </w:r>
      <w:r w:rsidRPr="00860815">
        <w:rPr>
          <w:lang w:val="lt-LT"/>
        </w:rPr>
        <w:t>t.</w:t>
      </w:r>
      <w:r>
        <w:rPr>
          <w:lang w:val="lt-LT"/>
        </w:rPr>
        <w:t xml:space="preserve"> </w:t>
      </w:r>
      <w:r w:rsidRPr="00E21A54">
        <w:rPr>
          <w:lang w:val="lt-LT"/>
        </w:rPr>
        <w:t xml:space="preserve">Šiose gardžiose miško uogose yra labai daug žmogui būtinų ir naudingų medžiagų. </w:t>
      </w:r>
      <w:r w:rsidRPr="00860815">
        <w:rPr>
          <w:lang w:val="lt-LT"/>
        </w:rPr>
        <w:t>Nuolat valgant mėlynes</w:t>
      </w:r>
      <w:r>
        <w:rPr>
          <w:lang w:val="lt-LT"/>
        </w:rPr>
        <w:t>,</w:t>
      </w:r>
      <w:r w:rsidRPr="00860815">
        <w:rPr>
          <w:lang w:val="lt-LT"/>
        </w:rPr>
        <w:t xml:space="preserve"> atsigauna pavargusios ir paraudusios akys. Šios uogos gerina ir regėjimą. Taip pat mėlynės stiprina atmintį. Didžiosios Britanijos mokslininkai stebėjo pacientus, kurie 12 savaičių maitinosi</w:t>
      </w:r>
      <w:r>
        <w:rPr>
          <w:lang w:val="lt-LT"/>
        </w:rPr>
        <w:t xml:space="preserve"> pagal specialią mėlynių dietą</w:t>
      </w:r>
      <w:r w:rsidR="003C4167">
        <w:rPr>
          <w:lang w:val="lt-LT"/>
        </w:rPr>
        <w:t>,</w:t>
      </w:r>
      <w:r>
        <w:rPr>
          <w:lang w:val="lt-LT"/>
        </w:rPr>
        <w:t xml:space="preserve"> </w:t>
      </w:r>
      <w:r w:rsidRPr="00860815">
        <w:rPr>
          <w:lang w:val="lt-LT"/>
        </w:rPr>
        <w:t xml:space="preserve">ir pastebėjo, kad po trijų savaičių </w:t>
      </w:r>
      <w:r w:rsidR="003C4167">
        <w:rPr>
          <w:lang w:val="lt-LT"/>
        </w:rPr>
        <w:t xml:space="preserve">tiriamųjų </w:t>
      </w:r>
      <w:r w:rsidRPr="00860815">
        <w:rPr>
          <w:lang w:val="lt-LT"/>
        </w:rPr>
        <w:t>atmintis pagerėjo</w:t>
      </w:r>
      <w:r>
        <w:rPr>
          <w:lang w:val="lt-LT"/>
        </w:rPr>
        <w:t>.</w:t>
      </w:r>
    </w:p>
    <w:p w:rsidR="000606C1" w:rsidRDefault="000606C1" w:rsidP="00F63F12">
      <w:pPr>
        <w:jc w:val="both"/>
        <w:rPr>
          <w:lang w:val="lt-LT"/>
        </w:rPr>
      </w:pPr>
      <w:r>
        <w:rPr>
          <w:lang w:val="lt-LT"/>
        </w:rPr>
        <w:br w:type="page"/>
      </w:r>
    </w:p>
    <w:p w:rsidR="001A2017" w:rsidRPr="0059192A" w:rsidRDefault="001A2017" w:rsidP="00AC3277">
      <w:pPr>
        <w:pStyle w:val="Antrat1"/>
        <w:rPr>
          <w:lang w:val="lt-LT"/>
        </w:rPr>
      </w:pPr>
      <w:r>
        <w:rPr>
          <w:lang w:val="lt-LT"/>
        </w:rPr>
        <w:t>Paveikslų sąrašas</w:t>
      </w:r>
    </w:p>
    <w:sectPr w:rsidR="001A2017" w:rsidRPr="0059192A" w:rsidSect="00866A49">
      <w:pgSz w:w="11906" w:h="16838" w:code="9"/>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296"/>
  <w:hyphenationZone w:val="396"/>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2B1"/>
    <w:rsid w:val="000606C1"/>
    <w:rsid w:val="00137718"/>
    <w:rsid w:val="00151431"/>
    <w:rsid w:val="001A2017"/>
    <w:rsid w:val="001B02B1"/>
    <w:rsid w:val="00230CF7"/>
    <w:rsid w:val="00263387"/>
    <w:rsid w:val="002B218D"/>
    <w:rsid w:val="002E76AD"/>
    <w:rsid w:val="0038788D"/>
    <w:rsid w:val="003C4167"/>
    <w:rsid w:val="003D4C8E"/>
    <w:rsid w:val="00411F55"/>
    <w:rsid w:val="004B66FA"/>
    <w:rsid w:val="00500FFC"/>
    <w:rsid w:val="0059192A"/>
    <w:rsid w:val="005C5D06"/>
    <w:rsid w:val="00623150"/>
    <w:rsid w:val="006D571A"/>
    <w:rsid w:val="0073180F"/>
    <w:rsid w:val="00737ED6"/>
    <w:rsid w:val="007C488F"/>
    <w:rsid w:val="007E7E8C"/>
    <w:rsid w:val="00825652"/>
    <w:rsid w:val="00860815"/>
    <w:rsid w:val="00866A49"/>
    <w:rsid w:val="008B1E2B"/>
    <w:rsid w:val="009159BF"/>
    <w:rsid w:val="009167BD"/>
    <w:rsid w:val="009820D5"/>
    <w:rsid w:val="00A27689"/>
    <w:rsid w:val="00A95700"/>
    <w:rsid w:val="00AC3277"/>
    <w:rsid w:val="00AD2119"/>
    <w:rsid w:val="00B1085B"/>
    <w:rsid w:val="00B2692E"/>
    <w:rsid w:val="00BA647E"/>
    <w:rsid w:val="00BD2685"/>
    <w:rsid w:val="00BE7CC2"/>
    <w:rsid w:val="00C05B84"/>
    <w:rsid w:val="00C45F0B"/>
    <w:rsid w:val="00CE52C6"/>
    <w:rsid w:val="00D34077"/>
    <w:rsid w:val="00DF02FF"/>
    <w:rsid w:val="00E06431"/>
    <w:rsid w:val="00E21A54"/>
    <w:rsid w:val="00E72FFB"/>
    <w:rsid w:val="00EA2FC4"/>
    <w:rsid w:val="00EA468D"/>
    <w:rsid w:val="00F0394F"/>
    <w:rsid w:val="00F62294"/>
    <w:rsid w:val="00F63F12"/>
    <w:rsid w:val="00F814B0"/>
    <w:rsid w:val="00FA56C4"/>
    <w:rsid w:val="00FC02E4"/>
    <w:rsid w:val="00FE374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E21A54"/>
    <w:rPr>
      <w:rFonts w:ascii="Times New Roman" w:eastAsia="Times New Roman" w:hAnsi="Times New Roman"/>
      <w:sz w:val="24"/>
      <w:szCs w:val="22"/>
      <w:lang w:val="en-US" w:eastAsia="en-US"/>
    </w:rPr>
  </w:style>
  <w:style w:type="paragraph" w:styleId="Antrat1">
    <w:name w:val="heading 1"/>
    <w:basedOn w:val="prastasis"/>
    <w:next w:val="prastasis"/>
    <w:link w:val="Antrat1Diagrama"/>
    <w:qFormat/>
    <w:rsid w:val="00EA468D"/>
    <w:pPr>
      <w:keepNext/>
      <w:keepLines/>
      <w:spacing w:before="480"/>
      <w:outlineLvl w:val="0"/>
    </w:pPr>
    <w:rPr>
      <w:rFonts w:eastAsia="Calibri"/>
      <w:b/>
      <w:bCs/>
      <w:color w:val="365F91"/>
      <w:sz w:val="28"/>
      <w:szCs w:val="28"/>
    </w:rPr>
  </w:style>
  <w:style w:type="paragraph" w:styleId="Antrat2">
    <w:name w:val="heading 2"/>
    <w:basedOn w:val="prastasis"/>
    <w:next w:val="prastasis"/>
    <w:link w:val="Antrat2Diagrama"/>
    <w:qFormat/>
    <w:rsid w:val="00EA468D"/>
    <w:pPr>
      <w:keepNext/>
      <w:keepLines/>
      <w:spacing w:before="200"/>
      <w:outlineLvl w:val="1"/>
    </w:pPr>
    <w:rPr>
      <w:rFonts w:eastAsia="Calibri"/>
      <w:b/>
      <w:bCs/>
      <w:color w:val="4F81BD"/>
      <w:sz w:val="26"/>
      <w:szCs w:val="26"/>
    </w:rPr>
  </w:style>
  <w:style w:type="paragraph" w:styleId="Antrat3">
    <w:name w:val="heading 3"/>
    <w:basedOn w:val="prastasis"/>
    <w:next w:val="prastasis"/>
    <w:link w:val="Antrat3Diagrama"/>
    <w:qFormat/>
    <w:rsid w:val="00CE52C6"/>
    <w:pPr>
      <w:keepNext/>
      <w:keepLines/>
      <w:spacing w:before="200"/>
      <w:outlineLvl w:val="2"/>
    </w:pPr>
    <w:rPr>
      <w:rFonts w:ascii="Cambria" w:eastAsia="Calibri" w:hAnsi="Cambria"/>
      <w:b/>
      <w:bCs/>
      <w:color w:val="4F81BD"/>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semiHidden/>
  </w:style>
  <w:style w:type="character" w:customStyle="1" w:styleId="Antrat1Diagrama">
    <w:name w:val="Antraštė 1 Diagrama"/>
    <w:link w:val="Antrat1"/>
    <w:locked/>
    <w:rsid w:val="00EA468D"/>
    <w:rPr>
      <w:rFonts w:ascii="Times New Roman" w:hAnsi="Times New Roman" w:cs="Times New Roman"/>
      <w:b/>
      <w:bCs/>
      <w:color w:val="365F91"/>
      <w:sz w:val="28"/>
      <w:szCs w:val="28"/>
    </w:rPr>
  </w:style>
  <w:style w:type="character" w:customStyle="1" w:styleId="Antrat2Diagrama">
    <w:name w:val="Antraštė 2 Diagrama"/>
    <w:link w:val="Antrat2"/>
    <w:locked/>
    <w:rsid w:val="00EA468D"/>
    <w:rPr>
      <w:rFonts w:ascii="Times New Roman" w:hAnsi="Times New Roman" w:cs="Times New Roman"/>
      <w:b/>
      <w:bCs/>
      <w:color w:val="4F81BD"/>
      <w:sz w:val="26"/>
      <w:szCs w:val="26"/>
    </w:rPr>
  </w:style>
  <w:style w:type="paragraph" w:styleId="Debesliotekstas">
    <w:name w:val="Balloon Text"/>
    <w:basedOn w:val="prastasis"/>
    <w:link w:val="DebesliotekstasDiagrama"/>
    <w:semiHidden/>
    <w:rsid w:val="00DF02FF"/>
    <w:rPr>
      <w:rFonts w:ascii="Tahoma" w:hAnsi="Tahoma" w:cs="Tahoma"/>
      <w:sz w:val="16"/>
      <w:szCs w:val="16"/>
    </w:rPr>
  </w:style>
  <w:style w:type="character" w:customStyle="1" w:styleId="DebesliotekstasDiagrama">
    <w:name w:val="Debesėlio tekstas Diagrama"/>
    <w:link w:val="Debesliotekstas"/>
    <w:semiHidden/>
    <w:locked/>
    <w:rsid w:val="00DF02FF"/>
    <w:rPr>
      <w:rFonts w:ascii="Tahoma" w:hAnsi="Tahoma" w:cs="Tahoma"/>
      <w:sz w:val="16"/>
      <w:szCs w:val="16"/>
      <w:lang w:val="en-US" w:eastAsia="x-none"/>
    </w:rPr>
  </w:style>
  <w:style w:type="character" w:styleId="Hipersaitas">
    <w:name w:val="Hyperlink"/>
    <w:rsid w:val="009167BD"/>
    <w:rPr>
      <w:rFonts w:cs="Times New Roman"/>
      <w:color w:val="0000FF"/>
      <w:u w:val="single"/>
    </w:rPr>
  </w:style>
  <w:style w:type="paragraph" w:styleId="Antrat">
    <w:name w:val="caption"/>
    <w:basedOn w:val="prastasis"/>
    <w:next w:val="prastasis"/>
    <w:qFormat/>
    <w:rsid w:val="00263387"/>
    <w:pPr>
      <w:spacing w:after="200"/>
    </w:pPr>
    <w:rPr>
      <w:b/>
      <w:bCs/>
      <w:color w:val="4F81BD"/>
      <w:sz w:val="18"/>
      <w:szCs w:val="18"/>
    </w:rPr>
  </w:style>
  <w:style w:type="character" w:customStyle="1" w:styleId="Antrat3Diagrama">
    <w:name w:val="Antraštė 3 Diagrama"/>
    <w:link w:val="Antrat3"/>
    <w:locked/>
    <w:rsid w:val="00CE52C6"/>
    <w:rPr>
      <w:rFonts w:ascii="Cambria" w:hAnsi="Cambria" w:cs="Times New Roman"/>
      <w:b/>
      <w:bCs/>
      <w:color w:val="4F81BD"/>
      <w:sz w:val="24"/>
      <w:lang w:val="en-US" w:eastAsia="x-none"/>
    </w:rPr>
  </w:style>
  <w:style w:type="paragraph" w:styleId="Iliustracijsraas">
    <w:name w:val="table of figures"/>
    <w:basedOn w:val="prastasis"/>
    <w:next w:val="prastasis"/>
    <w:rsid w:val="0059192A"/>
    <w:pPr>
      <w:ind w:left="480" w:hanging="480"/>
    </w:pPr>
    <w:rPr>
      <w:rFonts w:ascii="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E21A54"/>
    <w:rPr>
      <w:rFonts w:ascii="Times New Roman" w:eastAsia="Times New Roman" w:hAnsi="Times New Roman"/>
      <w:sz w:val="24"/>
      <w:szCs w:val="22"/>
      <w:lang w:val="en-US" w:eastAsia="en-US"/>
    </w:rPr>
  </w:style>
  <w:style w:type="paragraph" w:styleId="Antrat1">
    <w:name w:val="heading 1"/>
    <w:basedOn w:val="prastasis"/>
    <w:next w:val="prastasis"/>
    <w:link w:val="Antrat1Diagrama"/>
    <w:qFormat/>
    <w:rsid w:val="00EA468D"/>
    <w:pPr>
      <w:keepNext/>
      <w:keepLines/>
      <w:spacing w:before="480"/>
      <w:outlineLvl w:val="0"/>
    </w:pPr>
    <w:rPr>
      <w:rFonts w:eastAsia="Calibri"/>
      <w:b/>
      <w:bCs/>
      <w:color w:val="365F91"/>
      <w:sz w:val="28"/>
      <w:szCs w:val="28"/>
    </w:rPr>
  </w:style>
  <w:style w:type="paragraph" w:styleId="Antrat2">
    <w:name w:val="heading 2"/>
    <w:basedOn w:val="prastasis"/>
    <w:next w:val="prastasis"/>
    <w:link w:val="Antrat2Diagrama"/>
    <w:qFormat/>
    <w:rsid w:val="00EA468D"/>
    <w:pPr>
      <w:keepNext/>
      <w:keepLines/>
      <w:spacing w:before="200"/>
      <w:outlineLvl w:val="1"/>
    </w:pPr>
    <w:rPr>
      <w:rFonts w:eastAsia="Calibri"/>
      <w:b/>
      <w:bCs/>
      <w:color w:val="4F81BD"/>
      <w:sz w:val="26"/>
      <w:szCs w:val="26"/>
    </w:rPr>
  </w:style>
  <w:style w:type="paragraph" w:styleId="Antrat3">
    <w:name w:val="heading 3"/>
    <w:basedOn w:val="prastasis"/>
    <w:next w:val="prastasis"/>
    <w:link w:val="Antrat3Diagrama"/>
    <w:qFormat/>
    <w:rsid w:val="00CE52C6"/>
    <w:pPr>
      <w:keepNext/>
      <w:keepLines/>
      <w:spacing w:before="200"/>
      <w:outlineLvl w:val="2"/>
    </w:pPr>
    <w:rPr>
      <w:rFonts w:ascii="Cambria" w:eastAsia="Calibri" w:hAnsi="Cambria"/>
      <w:b/>
      <w:bCs/>
      <w:color w:val="4F81BD"/>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semiHidden/>
  </w:style>
  <w:style w:type="character" w:customStyle="1" w:styleId="Antrat1Diagrama">
    <w:name w:val="Antraštė 1 Diagrama"/>
    <w:link w:val="Antrat1"/>
    <w:locked/>
    <w:rsid w:val="00EA468D"/>
    <w:rPr>
      <w:rFonts w:ascii="Times New Roman" w:hAnsi="Times New Roman" w:cs="Times New Roman"/>
      <w:b/>
      <w:bCs/>
      <w:color w:val="365F91"/>
      <w:sz w:val="28"/>
      <w:szCs w:val="28"/>
    </w:rPr>
  </w:style>
  <w:style w:type="character" w:customStyle="1" w:styleId="Antrat2Diagrama">
    <w:name w:val="Antraštė 2 Diagrama"/>
    <w:link w:val="Antrat2"/>
    <w:locked/>
    <w:rsid w:val="00EA468D"/>
    <w:rPr>
      <w:rFonts w:ascii="Times New Roman" w:hAnsi="Times New Roman" w:cs="Times New Roman"/>
      <w:b/>
      <w:bCs/>
      <w:color w:val="4F81BD"/>
      <w:sz w:val="26"/>
      <w:szCs w:val="26"/>
    </w:rPr>
  </w:style>
  <w:style w:type="paragraph" w:styleId="Debesliotekstas">
    <w:name w:val="Balloon Text"/>
    <w:basedOn w:val="prastasis"/>
    <w:link w:val="DebesliotekstasDiagrama"/>
    <w:semiHidden/>
    <w:rsid w:val="00DF02FF"/>
    <w:rPr>
      <w:rFonts w:ascii="Tahoma" w:hAnsi="Tahoma" w:cs="Tahoma"/>
      <w:sz w:val="16"/>
      <w:szCs w:val="16"/>
    </w:rPr>
  </w:style>
  <w:style w:type="character" w:customStyle="1" w:styleId="DebesliotekstasDiagrama">
    <w:name w:val="Debesėlio tekstas Diagrama"/>
    <w:link w:val="Debesliotekstas"/>
    <w:semiHidden/>
    <w:locked/>
    <w:rsid w:val="00DF02FF"/>
    <w:rPr>
      <w:rFonts w:ascii="Tahoma" w:hAnsi="Tahoma" w:cs="Tahoma"/>
      <w:sz w:val="16"/>
      <w:szCs w:val="16"/>
      <w:lang w:val="en-US" w:eastAsia="x-none"/>
    </w:rPr>
  </w:style>
  <w:style w:type="character" w:styleId="Hipersaitas">
    <w:name w:val="Hyperlink"/>
    <w:rsid w:val="009167BD"/>
    <w:rPr>
      <w:rFonts w:cs="Times New Roman"/>
      <w:color w:val="0000FF"/>
      <w:u w:val="single"/>
    </w:rPr>
  </w:style>
  <w:style w:type="paragraph" w:styleId="Antrat">
    <w:name w:val="caption"/>
    <w:basedOn w:val="prastasis"/>
    <w:next w:val="prastasis"/>
    <w:qFormat/>
    <w:rsid w:val="00263387"/>
    <w:pPr>
      <w:spacing w:after="200"/>
    </w:pPr>
    <w:rPr>
      <w:b/>
      <w:bCs/>
      <w:color w:val="4F81BD"/>
      <w:sz w:val="18"/>
      <w:szCs w:val="18"/>
    </w:rPr>
  </w:style>
  <w:style w:type="character" w:customStyle="1" w:styleId="Antrat3Diagrama">
    <w:name w:val="Antraštė 3 Diagrama"/>
    <w:link w:val="Antrat3"/>
    <w:locked/>
    <w:rsid w:val="00CE52C6"/>
    <w:rPr>
      <w:rFonts w:ascii="Cambria" w:hAnsi="Cambria" w:cs="Times New Roman"/>
      <w:b/>
      <w:bCs/>
      <w:color w:val="4F81BD"/>
      <w:sz w:val="24"/>
      <w:lang w:val="en-US" w:eastAsia="x-none"/>
    </w:rPr>
  </w:style>
  <w:style w:type="paragraph" w:styleId="Iliustracijsraas">
    <w:name w:val="table of figures"/>
    <w:basedOn w:val="prastasis"/>
    <w:next w:val="prastasis"/>
    <w:rsid w:val="0059192A"/>
    <w:pPr>
      <w:ind w:left="480" w:hanging="480"/>
    </w:pPr>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1654</Words>
  <Characters>943</Characters>
  <Application>Microsoft Office Word</Application>
  <DocSecurity>0</DocSecurity>
  <Lines>7</Lines>
  <Paragraphs>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Vertingosios Lietuvos miško uogos</vt:lpstr>
      <vt:lpstr>Vertingosios Lietuvos miško uogos</vt:lpstr>
    </vt:vector>
  </TitlesOfParts>
  <Company/>
  <LinksUpToDate>false</LinksUpToDate>
  <CharactersWithSpaces>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Vertingosios Lietuvos miško uogos</dc:title>
  <dc:creator>D_Jancauskiene</dc:creator>
  <cp:lastModifiedBy>DJ</cp:lastModifiedBy>
  <cp:revision>2</cp:revision>
  <dcterms:created xsi:type="dcterms:W3CDTF">2014-06-22T13:45:00Z</dcterms:created>
  <dcterms:modified xsi:type="dcterms:W3CDTF">2014-06-22T13:45:00Z</dcterms:modified>
</cp:coreProperties>
</file>